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Magic: The Gathering tendrá nueva extensión de Leyendas de Commander</w:t>
      </w:r>
      <w:r w:rsidDel="00000000" w:rsidR="00000000" w:rsidRPr="00000000">
        <w:rPr>
          <w:b w:val="1"/>
          <w:sz w:val="28"/>
          <w:szCs w:val="28"/>
          <w:rtl w:val="0"/>
        </w:rPr>
        <w:t xml:space="preserve"> inspirada en Dungeons &amp; Dragons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Los reinos, misticismo y criaturas del título pionero de los juegos de rol regresan para 'hechizar' una nueva serie de cartas en una expansión imperdible. </w:t>
      </w:r>
    </w:p>
    <w:p w:rsidR="00000000" w:rsidDel="00000000" w:rsidP="00000000" w:rsidRDefault="00000000" w:rsidRPr="00000000" w14:paraId="0000000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Ciudad de México, 10 de junio de 2022.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 Wizards of the Coast, compañía subsidiaria de Hasbro, Inc y desarrolladora y editora galardonada de juegos de mesa y digitales, anuncia el lanzamiento de la nueva colección de </w:t>
      </w:r>
      <w:r w:rsidDel="00000000" w:rsidR="00000000" w:rsidRPr="00000000">
        <w:rPr>
          <w:sz w:val="20"/>
          <w:szCs w:val="20"/>
          <w:rtl w:val="0"/>
        </w:rPr>
        <w:t xml:space="preserve">Magic: The Gathering (MTG)</w:t>
      </w:r>
      <w:r w:rsidDel="00000000" w:rsidR="00000000" w:rsidRPr="00000000">
        <w:rPr>
          <w:sz w:val="20"/>
          <w:szCs w:val="20"/>
          <w:rtl w:val="0"/>
        </w:rPr>
        <w:t xml:space="preserve"> llamada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Leyenda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 de Commander: Ba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talla por Puerta de Baldur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Este nuevo título está inspirado</w:t>
      </w:r>
      <w:r w:rsidDel="00000000" w:rsidR="00000000" w:rsidRPr="00000000">
        <w:rPr>
          <w:sz w:val="20"/>
          <w:szCs w:val="20"/>
          <w:rtl w:val="0"/>
        </w:rPr>
        <w:t xml:space="preserve"> en los personajes icónicos y mecánicas del popular juego de rol </w:t>
      </w:r>
      <w:r w:rsidDel="00000000" w:rsidR="00000000" w:rsidRPr="00000000">
        <w:rPr>
          <w:sz w:val="20"/>
          <w:szCs w:val="20"/>
          <w:rtl w:val="0"/>
        </w:rPr>
        <w:t xml:space="preserve">Dungeons &amp; Dragon (D&amp;D) y estará disponible a partir del 10 de junio. 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talla por Puerta de Baldur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los jugadores viajarán a la metrópolis más influyente de los Reinos Olvidados. En esta una ciudad el comercio está en su apogeo, por lo </w:t>
      </w:r>
      <w:r w:rsidDel="00000000" w:rsidR="00000000" w:rsidRPr="00000000">
        <w:rPr>
          <w:sz w:val="20"/>
          <w:szCs w:val="20"/>
          <w:rtl w:val="0"/>
        </w:rPr>
        <w:t xml:space="preserve">que</w:t>
      </w:r>
      <w:r w:rsidDel="00000000" w:rsidR="00000000" w:rsidRPr="00000000">
        <w:rPr>
          <w:sz w:val="20"/>
          <w:szCs w:val="20"/>
          <w:rtl w:val="0"/>
        </w:rPr>
        <w:t xml:space="preserve"> atrae a mercaderes en búsqueda de riqueza, refugiados que no tienen ningún centavo en la bolsa y otros habitantes del continente de Faerûn, quienes confían en que tendrán una segunda oportunidad para prosperar. 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que conozcan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lore</w:t>
      </w:r>
      <w:r w:rsidDel="00000000" w:rsidR="00000000" w:rsidRPr="00000000">
        <w:rPr>
          <w:sz w:val="20"/>
          <w:szCs w:val="20"/>
          <w:rtl w:val="0"/>
        </w:rPr>
        <w:t xml:space="preserve"> de Dungeons &amp; Dragons se encontrarán con personajes familiares como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Reina Bruja Tasha, Elminster Aumar, Minsc y el hámster Boo. </w:t>
      </w:r>
      <w:r w:rsidDel="00000000" w:rsidR="00000000" w:rsidRPr="00000000">
        <w:rPr>
          <w:sz w:val="20"/>
          <w:szCs w:val="20"/>
          <w:rtl w:val="0"/>
        </w:rPr>
        <w:t xml:space="preserve">Esta expansión consta de 361 cartas y es una ampliación de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eyendas de Commander </w:t>
      </w:r>
      <w:r w:rsidDel="00000000" w:rsidR="00000000" w:rsidRPr="00000000">
        <w:rPr>
          <w:sz w:val="20"/>
          <w:szCs w:val="20"/>
          <w:rtl w:val="0"/>
        </w:rPr>
        <w:t xml:space="preserve">que fue lanzada en 2020 y le dará a los usuarios más libertad que nunca para construir su propia leyenda.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Battle for Baldur’s Gate</w:t>
      </w:r>
      <w:r w:rsidDel="00000000" w:rsidR="00000000" w:rsidRPr="00000000">
        <w:rPr>
          <w:sz w:val="20"/>
          <w:szCs w:val="20"/>
          <w:rtl w:val="0"/>
        </w:rPr>
        <w:t xml:space="preserve"> permitirá a los jugadores incluir dos o más cartas iguales en un mazo con lo que se rompe la</w:t>
      </w:r>
      <w:r w:rsidDel="00000000" w:rsidR="00000000" w:rsidRPr="00000000">
        <w:rPr>
          <w:sz w:val="20"/>
          <w:szCs w:val="20"/>
          <w:rtl w:val="0"/>
        </w:rPr>
        <w:t xml:space="preserve"> regla del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Singleton</w:t>
      </w:r>
      <w:r w:rsidDel="00000000" w:rsidR="00000000" w:rsidRPr="00000000">
        <w:rPr>
          <w:sz w:val="20"/>
          <w:szCs w:val="20"/>
          <w:rtl w:val="0"/>
        </w:rPr>
        <w:t xml:space="preserve"> del tradicional juego de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Commande</w:t>
      </w:r>
      <w:r w:rsidDel="00000000" w:rsidR="00000000" w:rsidRPr="00000000">
        <w:rPr>
          <w:b w:val="1"/>
          <w:sz w:val="20"/>
          <w:szCs w:val="20"/>
          <w:rtl w:val="0"/>
        </w:rPr>
        <w:t xml:space="preserve">r.</w:t>
      </w:r>
      <w:r w:rsidDel="00000000" w:rsidR="00000000" w:rsidRPr="00000000">
        <w:rPr>
          <w:sz w:val="20"/>
          <w:szCs w:val="20"/>
          <w:rtl w:val="0"/>
        </w:rPr>
        <w:t xml:space="preserve"> Además incluye un nuevo tipo de hechizo llamado </w:t>
      </w:r>
      <w:r w:rsidDel="00000000" w:rsidR="00000000" w:rsidRPr="00000000">
        <w:rPr>
          <w:i w:val="1"/>
          <w:sz w:val="20"/>
          <w:szCs w:val="20"/>
          <w:rtl w:val="0"/>
        </w:rPr>
        <w:t xml:space="preserve">Background </w:t>
      </w:r>
      <w:r w:rsidDel="00000000" w:rsidR="00000000" w:rsidRPr="00000000">
        <w:rPr>
          <w:sz w:val="20"/>
          <w:szCs w:val="20"/>
          <w:rtl w:val="0"/>
        </w:rPr>
        <w:t xml:space="preserve">que da bonificaciones a los </w:t>
      </w:r>
      <w:r w:rsidDel="00000000" w:rsidR="00000000" w:rsidRPr="00000000">
        <w:rPr>
          <w:sz w:val="20"/>
          <w:szCs w:val="20"/>
          <w:rtl w:val="0"/>
        </w:rPr>
        <w:t xml:space="preserve">com</w:t>
      </w:r>
      <w:r w:rsidDel="00000000" w:rsidR="00000000" w:rsidRPr="00000000">
        <w:rPr>
          <w:sz w:val="20"/>
          <w:szCs w:val="20"/>
          <w:rtl w:val="0"/>
        </w:rPr>
        <w:t xml:space="preserve">andantes y les otorga una habilidad con la que aumentan su poder.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una colección basada en D&amp;D, también estarán presentes las c</w:t>
      </w:r>
      <w:r w:rsidDel="00000000" w:rsidR="00000000" w:rsidRPr="00000000">
        <w:rPr>
          <w:sz w:val="20"/>
          <w:szCs w:val="20"/>
          <w:rtl w:val="0"/>
        </w:rPr>
        <w:t xml:space="preserve">omprobaciones de iniciativa</w:t>
      </w:r>
      <w:r w:rsidDel="00000000" w:rsidR="00000000" w:rsidRPr="00000000">
        <w:rPr>
          <w:sz w:val="20"/>
          <w:szCs w:val="20"/>
          <w:rtl w:val="0"/>
        </w:rPr>
        <w:t xml:space="preserve">. Aquí está divida en tres acciones clave: 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Cada vez que un jugador toma la iniciativa se irá a la Ciudad Subterránea (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Undercity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, una nueva carta de mazmorra.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El jugador se aventura de nuevo en la Ciudad Subterránea al principio de cada turno.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Finalmente, al completar el reto, varias cartas del juego mejoran.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 como la extensión es fiel a las tradiciones de la</w:t>
      </w:r>
      <w:r w:rsidDel="00000000" w:rsidR="00000000" w:rsidRPr="00000000">
        <w:rPr>
          <w:b w:val="1"/>
          <w:sz w:val="20"/>
          <w:szCs w:val="20"/>
          <w:rtl w:val="0"/>
        </w:rPr>
        <w:t xml:space="preserve"> Puert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 de Baldur </w:t>
      </w:r>
      <w:r w:rsidDel="00000000" w:rsidR="00000000" w:rsidRPr="00000000">
        <w:rPr>
          <w:sz w:val="20"/>
          <w:szCs w:val="20"/>
          <w:rtl w:val="0"/>
        </w:rPr>
        <w:t xml:space="preserve">también regresan los diseños del libro de reglas (</w:t>
      </w:r>
      <w:r w:rsidDel="00000000" w:rsidR="00000000" w:rsidRPr="00000000">
        <w:rPr>
          <w:i w:val="1"/>
          <w:sz w:val="20"/>
          <w:szCs w:val="20"/>
          <w:rtl w:val="0"/>
        </w:rPr>
        <w:t xml:space="preserve">Rulebook</w:t>
      </w:r>
      <w:r w:rsidDel="00000000" w:rsidR="00000000" w:rsidRPr="00000000">
        <w:rPr>
          <w:sz w:val="20"/>
          <w:szCs w:val="20"/>
          <w:rtl w:val="0"/>
        </w:rPr>
        <w:t xml:space="preserve">). Cada carta de criatura legendaria tendrá un marco con el aspecto del manual de monstruos de D&amp;D, lo que recuerda a la estética clásica de los libros de reglas que tanto aprecian los fanáticos del juego. Por si fuera poco, habrá marcos especiales sin bordes para ciertos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Planeswalkers Raros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artefactos y criaturas incluyendo cinco nuevos  </w:t>
      </w:r>
      <w:r w:rsidDel="00000000" w:rsidR="00000000" w:rsidRPr="00000000">
        <w:rPr>
          <w:b w:val="1"/>
          <w:sz w:val="20"/>
          <w:szCs w:val="20"/>
          <w:rtl w:val="0"/>
        </w:rPr>
        <w:t xml:space="preserve">Dragones Ancianos </w:t>
      </w:r>
      <w:r w:rsidDel="00000000" w:rsidR="00000000" w:rsidRPr="00000000">
        <w:rPr>
          <w:sz w:val="20"/>
          <w:szCs w:val="20"/>
          <w:rtl w:val="0"/>
        </w:rPr>
        <w:t xml:space="preserve">que cada uno representa un color y una poderosa habilidad.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Leyendas de Commander: Batalla por Puerta de Baldur</w:t>
      </w:r>
      <w:r w:rsidDel="00000000" w:rsidR="00000000" w:rsidRPr="00000000">
        <w:rPr>
          <w:sz w:val="20"/>
          <w:szCs w:val="20"/>
          <w:rtl w:val="0"/>
        </w:rPr>
        <w:t xml:space="preserve"> estará en las tiendas oficiales en los formatos de Sobres de Draft, Sobres de Edición y Sobres de Coleccionista. También podrá encontrarse en mazos preconstruidos, un paquete de prelanzamiento y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bundle</w:t>
      </w:r>
      <w:r w:rsidDel="00000000" w:rsidR="00000000" w:rsidRPr="00000000">
        <w:rPr>
          <w:sz w:val="20"/>
          <w:szCs w:val="20"/>
          <w:rtl w:val="0"/>
        </w:rPr>
        <w:t xml:space="preserve"> especial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L</w:t>
      </w:r>
      <w:r w:rsidDel="00000000" w:rsidR="00000000" w:rsidRPr="00000000">
        <w:rPr>
          <w:i w:val="1"/>
          <w:sz w:val="20"/>
          <w:szCs w:val="20"/>
          <w:rtl w:val="0"/>
        </w:rPr>
        <w:t xml:space="preserve">eyendas de Baldur </w:t>
      </w:r>
      <w:r w:rsidDel="00000000" w:rsidR="00000000" w:rsidRPr="00000000">
        <w:rPr>
          <w:sz w:val="20"/>
          <w:szCs w:val="20"/>
          <w:rtl w:val="0"/>
        </w:rPr>
        <w:t xml:space="preserve">que contiene un dado de 20 caras gigante. 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¡Una mítica aventura les espera a los más valientes guerreros!  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 sobre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</w:t>
      </w:r>
      <w:r w:rsidDel="00000000" w:rsidR="00000000" w:rsidRPr="00000000">
        <w:rPr>
          <w:b w:val="1"/>
          <w:sz w:val="20"/>
          <w:szCs w:val="20"/>
          <w:rtl w:val="0"/>
        </w:rPr>
        <w:t xml:space="preserve">eyendas de Commander: Batalla por Puerta de Baldur</w:t>
      </w:r>
      <w:r w:rsidDel="00000000" w:rsidR="00000000" w:rsidRPr="00000000">
        <w:rPr>
          <w:sz w:val="20"/>
          <w:szCs w:val="20"/>
          <w:rtl w:val="0"/>
        </w:rPr>
        <w:t xml:space="preserve"> por favor visita: 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https://magic.wizards.com/es/products/commander-legends-battle-baldurs-gate?v=2UgQ0xuxicNDwNUTfVCmaa.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42.85714285714283" w:lineRule="auto"/>
        <w:jc w:val="both"/>
        <w:rPr>
          <w:b w:val="1"/>
          <w:color w:val="2b2b2b"/>
          <w:sz w:val="20"/>
          <w:szCs w:val="20"/>
          <w:u w:val="single"/>
        </w:rPr>
      </w:pPr>
      <w:r w:rsidDel="00000000" w:rsidR="00000000" w:rsidRPr="00000000">
        <w:rPr>
          <w:b w:val="1"/>
          <w:color w:val="2b2b2b"/>
          <w:sz w:val="20"/>
          <w:szCs w:val="20"/>
          <w:u w:val="single"/>
          <w:rtl w:val="0"/>
        </w:rPr>
        <w:t xml:space="preserve">Acerca de Wizards of the Coast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color w:val="0000ff"/>
          <w:sz w:val="20"/>
          <w:szCs w:val="20"/>
          <w:highlight w:val="white"/>
        </w:rPr>
      </w:pPr>
      <w:r w:rsidDel="00000000" w:rsidR="00000000" w:rsidRPr="00000000">
        <w:rPr>
          <w:color w:val="2b2b2b"/>
          <w:sz w:val="20"/>
          <w:szCs w:val="20"/>
          <w:rtl w:val="0"/>
        </w:rPr>
        <w:t xml:space="preserve">Wizards of the Coast, compañía subsidiaria de Hasbro, Inc., es desarrolladora y editora galardonada de juegos de mesa y digitales que despierta un sentido de aventura en jugadores apasionados de todo el mundo. Más conocida por publicar las franquicias de fantasía innovadoras, MAGIC: THE GATHERING® y DUNGEONS &amp; DRAGONS®, Wizards se dedica a reunir talentos de primera clase para crear experiencias de juego inolvidables en su sede en Washington y sus estudios en Austin y Montreal. Más información en </w:t>
      </w:r>
      <w:hyperlink r:id="rId7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rtl w:val="0"/>
          </w:rPr>
          <w:t xml:space="preserve">www.wizards.com</w:t>
        </w:r>
      </w:hyperlink>
      <w:r w:rsidDel="00000000" w:rsidR="00000000" w:rsidRPr="00000000">
        <w:rPr>
          <w:color w:val="0000ff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342.85714285714283" w:lineRule="auto"/>
        <w:jc w:val="both"/>
        <w:rPr>
          <w:color w:val="2b2b2b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42.85714285714283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Acerca de HASBRO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Hasbro (NASDAQ: HAS) es una compañía global de juego y entretenimiento dedicada a crear las Mejores experiencias de Juego y entretenimiento del mundo. Desde juguetes y juegos hasta televisión, películas, juegos digitales y productos de consumo, Hasbro ofrece una variedad de formas para que el público disfrute de sus marcas emblemáticas, incluyendo NERF, MY LITTLE PONY, TRANSFORMERS, PLAY-DOH, MONOPOLY, BABY ALIVE, MAGIC: THE GATHERING y POWER RANGERS, así como sus principales marcas asociadas. A través de su sello de entretenimiento eOne, la Compañía está consolidando sus marcas a nivel mundial mediante grandes historias y contenidos para todas las pantallas. Hasbro está comprometida a hacer del mundo un lugar mejor para los niños y sus familias a través de la responsabilidad social corporativa y la filantropía. Hasbro ocupó la posición nº 13 en la lista de los "100 Mejores Ciudadanos Corporativos" de 2019 de la revista CR Magazine, y ha sido nombrada una de las Compañías Más Éticas del Mundo por el Ethisphere Institute durante los últimos ocho años. Más información en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0000ff"/>
            <w:sz w:val="20"/>
            <w:szCs w:val="20"/>
            <w:rtl w:val="0"/>
          </w:rPr>
          <w:t xml:space="preserve">www.hasbro.com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MX:</w:t>
      </w:r>
    </w:p>
    <w:p w:rsidR="00000000" w:rsidDel="00000000" w:rsidP="00000000" w:rsidRDefault="00000000" w:rsidRPr="00000000" w14:paraId="00000024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Rosa Torres,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Account Executive </w:t>
      </w:r>
    </w:p>
    <w:p w:rsidR="00000000" w:rsidDel="00000000" w:rsidP="00000000" w:rsidRDefault="00000000" w:rsidRPr="00000000" w14:paraId="00000025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55 54 53 82 77</w:t>
        <w:tab/>
        <w:t xml:space="preserve">|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rosa.torres@another.co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140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40" w:lineRule="auto"/>
      <w:jc w:val="both"/>
      <w:rPr/>
    </w:pPr>
    <w:r w:rsidDel="00000000" w:rsidR="00000000" w:rsidRPr="00000000">
      <w:rPr/>
      <w:drawing>
        <wp:inline distB="114300" distT="114300" distL="114300" distR="114300">
          <wp:extent cx="1728788" cy="8667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788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3448050</wp:posOffset>
          </wp:positionH>
          <wp:positionV relativeFrom="paragraph">
            <wp:posOffset>-19049</wp:posOffset>
          </wp:positionV>
          <wp:extent cx="2564582" cy="8667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4582" cy="866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rosa.torres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magic.wizards.com/es/products/commander-legends-battle-baldurs-gate?v=2UgQ0xuxicNDwNUTfVCmaa." TargetMode="External"/><Relationship Id="rId7" Type="http://schemas.openxmlformats.org/officeDocument/2006/relationships/hyperlink" Target="https://nam11.safelinks.protection.outlook.com/?url=http%3A%2F%2Fwww.wizards.com%2F&amp;data=05%7C01%7Cannette.escalante%40hasbro.com%7C5c30f1c85dfc432b9db608da23b86174%7C701edd3ec7a84789b1ce8a243620d68f%7C0%7C0%7C637861572089428257%7CUnknown%7CTWFpbGZsb3d8eyJWIjoiMC4wLjAwMDAiLCJQIjoiV2luMzIiLCJBTiI6Ik1haWwiLCJXVCI6Mn0%3D%7C3000%7C%7C%7C&amp;sdata=g4kzIVdU2GwC1KW%2BGDTUMuTYpsGI%2FSUfAt91BWRiLy8%3D&amp;reserved=0" TargetMode="External"/><Relationship Id="rId8" Type="http://schemas.openxmlformats.org/officeDocument/2006/relationships/hyperlink" Target="https://nam11.safelinks.protection.outlook.com/?url=http%3A%2F%2Fwww.hasbro.com%2F&amp;data=04%7C01%7Cannette.escalante%40hasbro.com%7C2d65d774d80a40afda0e08d9a9ebb5af%7C701edd3ec7a84789b1ce8a243620d68f%7C0%7C0%7C637727652097853728%7CUnknown%7CTWFpbGZsb3d8eyJWIjoiMC4wLjAwMDAiLCJQIjoiV2luMzIiLCJBTiI6Ik1haWwiLCJXVCI6Mn0%3D%7C3000&amp;sdata=y22V5M28w%2F3rmqAng5KezOB2UOYCjM7h%2F18pchKvnOI%3D&amp;reserve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